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Rule="auto"/>
        <w:contextualSpacing w:val="0"/>
        <w:rPr>
          <w:b w:val="1"/>
          <w:sz w:val="28"/>
          <w:szCs w:val="28"/>
        </w:rPr>
      </w:pPr>
      <w:r w:rsidDel="00000000" w:rsidR="00000000" w:rsidRPr="00000000">
        <w:rPr>
          <w:b w:val="1"/>
          <w:sz w:val="28"/>
          <w:szCs w:val="28"/>
          <w:rtl w:val="0"/>
        </w:rPr>
        <w:t xml:space="preserve">Tünkers: Neue Dachmarkenstrategie </w:t>
      </w:r>
    </w:p>
    <w:p w:rsidR="00000000" w:rsidDel="00000000" w:rsidP="00000000" w:rsidRDefault="00000000" w:rsidRPr="00000000" w14:paraId="00000001">
      <w:pPr>
        <w:spacing w:after="240" w:lineRule="auto"/>
        <w:contextualSpacing w:val="0"/>
        <w:rPr>
          <w:b w:val="1"/>
          <w:sz w:val="28"/>
          <w:szCs w:val="28"/>
        </w:rPr>
      </w:pPr>
      <w:r w:rsidDel="00000000" w:rsidR="00000000" w:rsidRPr="00000000">
        <w:rPr>
          <w:rtl w:val="0"/>
        </w:rPr>
      </w:r>
    </w:p>
    <w:p w:rsidR="00000000" w:rsidDel="00000000" w:rsidP="00000000" w:rsidRDefault="00000000" w:rsidRPr="00000000" w14:paraId="00000002">
      <w:pPr>
        <w:spacing w:after="240" w:line="360" w:lineRule="auto"/>
        <w:contextualSpacing w:val="0"/>
        <w:jc w:val="both"/>
        <w:rPr>
          <w:sz w:val="22"/>
          <w:szCs w:val="22"/>
        </w:rPr>
      </w:pPr>
      <w:r w:rsidDel="00000000" w:rsidR="00000000" w:rsidRPr="00000000">
        <w:rPr>
          <w:i w:val="1"/>
          <w:sz w:val="22"/>
          <w:szCs w:val="22"/>
          <w:rtl w:val="0"/>
        </w:rPr>
        <w:t xml:space="preserve">Ratingen, Januar 2016:</w:t>
      </w:r>
      <w:r w:rsidDel="00000000" w:rsidR="00000000" w:rsidRPr="00000000">
        <w:rPr>
          <w:sz w:val="22"/>
          <w:szCs w:val="22"/>
          <w:rtl w:val="0"/>
        </w:rPr>
        <w:t xml:space="preserve"> Die Tünkers Maschinenbau GmbH ist in den vergangenen Jahrzehnten kontinuierlich expandiert. Neben dem organischen Wachstum am Stammsitz Ratingen wurde eine ganze Reihe verschiedener Produktionsstätten und Marken übernommen und in die Gruppe integriert. Schritt für Schritt wurde so das Produktportfolio strategisch erweitert und zu den bekannten 9 Modulen der Automation komplettiert.</w:t>
      </w:r>
    </w:p>
    <w:p w:rsidR="00000000" w:rsidDel="00000000" w:rsidP="00000000" w:rsidRDefault="00000000" w:rsidRPr="00000000" w14:paraId="00000003">
      <w:pPr>
        <w:spacing w:after="240" w:line="360" w:lineRule="auto"/>
        <w:contextualSpacing w:val="0"/>
        <w:jc w:val="both"/>
        <w:rPr>
          <w:sz w:val="22"/>
          <w:szCs w:val="22"/>
        </w:rPr>
      </w:pPr>
      <w:r w:rsidDel="00000000" w:rsidR="00000000" w:rsidRPr="00000000">
        <w:rPr>
          <w:sz w:val="22"/>
          <w:szCs w:val="22"/>
          <w:rtl w:val="0"/>
        </w:rPr>
        <w:t xml:space="preserve">Die Kompetenzen der einzelnen Firmen und Standorte blieben bewusst erhalten und stärken nachhaltig die Bedeutung des gesamten Unternehmens. Die mit der Expansion übernommenen Marken wie Expert, Helu, Sopap und APM behielten zunächst ihre Präsenz im Markt bei. </w:t>
      </w:r>
    </w:p>
    <w:p w:rsidR="00000000" w:rsidDel="00000000" w:rsidP="00000000" w:rsidRDefault="00000000" w:rsidRPr="00000000" w14:paraId="00000004">
      <w:pPr>
        <w:spacing w:after="240" w:line="360" w:lineRule="auto"/>
        <w:contextualSpacing w:val="0"/>
        <w:jc w:val="both"/>
        <w:rPr>
          <w:sz w:val="22"/>
          <w:szCs w:val="22"/>
        </w:rPr>
      </w:pPr>
      <w:r w:rsidDel="00000000" w:rsidR="00000000" w:rsidRPr="00000000">
        <w:rPr>
          <w:sz w:val="22"/>
          <w:szCs w:val="22"/>
          <w:rtl w:val="0"/>
        </w:rPr>
        <w:t xml:space="preserve">Zu Gunsten einer besseren Brand Awareness wird zukünftig konsequenterweise die Marke Tünkers zur Dachmarke ausgebaut. Messestände, Anzeigen und Veröffentlichungen werden nun durchgängig mit dem Tünkers Logo versehen. Die Namen Expert, Helu, Sopap und APM bleiben als Bezeichnung für Produktgruppen erhalten. </w:t>
      </w:r>
    </w:p>
    <w:p w:rsidR="00000000" w:rsidDel="00000000" w:rsidP="00000000" w:rsidRDefault="00000000" w:rsidRPr="00000000" w14:paraId="00000005">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6">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7">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1843"/>
        </w:tabs>
        <w:spacing w:after="0" w:before="0" w:line="276" w:lineRule="auto"/>
        <w:ind w:left="720" w:right="0" w:hanging="72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Bildmaterial: </w:t>
        <w:tab/>
        <w:t xml:space="preserve">Logos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720" w:right="0" w:hanging="72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A">
      <w:pPr>
        <w:pBdr>
          <w:bottom w:color="000000" w:space="1" w:sz="4" w:val="single"/>
        </w:pBdr>
        <w:contextualSpacing w:val="0"/>
        <w:jc w:val="both"/>
        <w:rPr/>
      </w:pP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rtl w:val="0"/>
        </w:rPr>
      </w:r>
    </w:p>
    <w:p w:rsidR="00000000" w:rsidDel="00000000" w:rsidP="00000000" w:rsidRDefault="00000000" w:rsidRPr="00000000" w14:paraId="0000000C">
      <w:pPr>
        <w:contextualSpacing w:val="0"/>
        <w:jc w:val="both"/>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TÜNKERS bietet für die 9 gängigsten Funktionen im Umfeld des Roboters einen industrietauglichen Baukasten mit robusten und wartungsfreien Bausteinen für eine effiziente Anlagetechnik. TÜNKERS ist ein Familienunternehmen, das sich aus dem Maschinenbau zum Global Player für Automationstechnik entwickelt hat. TÜNKERS erfindet, konstruiert, produziert und vertreibt alle Produkte selber. Das internationale Vertriebsnetz von TÜNKERS erstreckt sich mit Tochtergesellschaften weltweit über die wichtigsten Länder mit einem hohen Absatzpotenzial für Automationstechnik. Hierzu gehören u. a. die USA, Mexiko, Brasilien, China, das Vereinigte Königreich, Frankreich und Spanien.</w:t>
      </w:r>
    </w:p>
    <w:p w:rsidR="00000000" w:rsidDel="00000000" w:rsidP="00000000" w:rsidRDefault="00000000" w:rsidRPr="00000000" w14:paraId="0000000D">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E">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F">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0">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Ansprechpartner:</w:t>
      </w:r>
    </w:p>
    <w:p w:rsidR="00000000" w:rsidDel="00000000" w:rsidP="00000000" w:rsidRDefault="00000000" w:rsidRPr="00000000" w14:paraId="00000011">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Christoph Kirschner</w:t>
      </w:r>
    </w:p>
    <w:p w:rsidR="00000000" w:rsidDel="00000000" w:rsidP="00000000" w:rsidRDefault="00000000" w:rsidRPr="00000000" w14:paraId="00000012">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TÜNKERS Maschinenbau GmbH</w:t>
      </w:r>
    </w:p>
    <w:p w:rsidR="00000000" w:rsidDel="00000000" w:rsidP="00000000" w:rsidRDefault="00000000" w:rsidRPr="00000000" w14:paraId="00000013">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Tel.: 02102 / 45 17-371</w:t>
      </w:r>
    </w:p>
    <w:p w:rsidR="00000000" w:rsidDel="00000000" w:rsidP="00000000" w:rsidRDefault="00000000" w:rsidRPr="00000000" w14:paraId="00000014">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E-Mail: christoph.kirschner@tuenkers.de</w:t>
      </w:r>
    </w:p>
    <w:p w:rsidR="00000000" w:rsidDel="00000000" w:rsidP="00000000" w:rsidRDefault="00000000" w:rsidRPr="00000000" w14:paraId="00000015">
      <w:pPr>
        <w:contextualSpacing w:val="0"/>
        <w:jc w:val="both"/>
        <w:rPr>
          <w:sz w:val="22"/>
          <w:szCs w:val="22"/>
        </w:rPr>
      </w:pPr>
      <w:hyperlink r:id="rId6">
        <w:r w:rsidDel="00000000" w:rsidR="00000000" w:rsidRPr="00000000">
          <w:rPr>
            <w:rFonts w:ascii="Calibri" w:cs="Calibri" w:eastAsia="Calibri" w:hAnsi="Calibri"/>
            <w:color w:val="000000"/>
            <w:sz w:val="18"/>
            <w:szCs w:val="18"/>
            <w:rtl w:val="0"/>
          </w:rPr>
          <w:t xml:space="preserve">www.tuenkers.de</w:t>
        </w:r>
      </w:hyperlink>
      <w:r w:rsidDel="00000000" w:rsidR="00000000" w:rsidRPr="00000000">
        <w:rPr>
          <w:rtl w:val="0"/>
        </w:rPr>
      </w:r>
    </w:p>
    <w:sectPr>
      <w:headerReference r:id="rId7" w:type="default"/>
      <w:pgSz w:h="16838" w:w="11906"/>
      <w:pgMar w:bottom="1134" w:top="2458"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PRESSEMITTEILUNG</w:t>
    </w:r>
    <w:r w:rsidDel="00000000" w:rsidR="00000000" w:rsidRPr="00000000">
      <w:drawing>
        <wp:anchor allowOverlap="1" behindDoc="0" distB="0" distT="0" distL="114300" distR="114300" hidden="0" layoutInCell="1" locked="0" relativeHeight="0" simplePos="0">
          <wp:simplePos x="0" y="0"/>
          <wp:positionH relativeFrom="margin">
            <wp:posOffset>4453890</wp:posOffset>
          </wp:positionH>
          <wp:positionV relativeFrom="paragraph">
            <wp:posOffset>113029</wp:posOffset>
          </wp:positionV>
          <wp:extent cx="1946910" cy="462915"/>
          <wp:effectExtent b="0" l="0" r="0" t="0"/>
          <wp:wrapNone/>
          <wp:docPr descr="TUÌˆNKERS-Logo-dtsch-cmyk-01" id="1" name="image2.png"/>
          <a:graphic>
            <a:graphicData uri="http://schemas.openxmlformats.org/drawingml/2006/picture">
              <pic:pic>
                <pic:nvPicPr>
                  <pic:cNvPr descr="TUÌˆNKERS-Logo-dtsch-cmyk-01" id="0" name="image2.png"/>
                  <pic:cNvPicPr preferRelativeResize="0"/>
                </pic:nvPicPr>
                <pic:blipFill>
                  <a:blip r:embed="rId1"/>
                  <a:srcRect b="0" l="0" r="0" t="0"/>
                  <a:stretch>
                    <a:fillRect/>
                  </a:stretch>
                </pic:blipFill>
                <pic:spPr>
                  <a:xfrm>
                    <a:off x="0" y="0"/>
                    <a:ext cx="1946910" cy="4629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2" name=""/>
              <a:graphic>
                <a:graphicData uri="http://schemas.microsoft.com/office/word/2010/wordprocessingShape">
                  <wps:wsp>
                    <wps:cNvSpPr/>
                    <wps:cNvPr id="2" name="Shape 2"/>
                    <wps:spPr>
                      <a:xfrm>
                        <a:off x="4194110" y="3646650"/>
                        <a:ext cx="2303780" cy="266700"/>
                      </a:xfrm>
                      <a:custGeom>
                        <a:pathLst>
                          <a:path extrusionOk="0" h="266700" w="2303780">
                            <a:moveTo>
                              <a:pt x="0" y="0"/>
                            </a:moveTo>
                            <a:lnTo>
                              <a:pt x="0" y="266700"/>
                            </a:lnTo>
                            <a:lnTo>
                              <a:pt x="2303780" y="266700"/>
                            </a:lnTo>
                            <a:lnTo>
                              <a:pt x="230378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PRESSEMITTEILUNG</w:t>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311400" cy="266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4"/>
        <w:szCs w:val="24"/>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ph-ag.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