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Neue Montagehalle für die Spanner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240" w:line="360" w:lineRule="auto"/>
        <w:contextualSpacing w:val="0"/>
        <w:jc w:val="both"/>
        <w:rPr>
          <w:sz w:val="22"/>
          <w:szCs w:val="22"/>
        </w:rPr>
      </w:pPr>
      <w:r w:rsidDel="00000000" w:rsidR="00000000" w:rsidRPr="00000000">
        <w:rPr>
          <w:i w:val="1"/>
          <w:sz w:val="22"/>
          <w:szCs w:val="22"/>
          <w:rtl w:val="0"/>
        </w:rPr>
        <w:t xml:space="preserve">Ratingen, April 2016.</w:t>
      </w:r>
      <w:r w:rsidDel="00000000" w:rsidR="00000000" w:rsidRPr="00000000">
        <w:rPr>
          <w:sz w:val="22"/>
          <w:szCs w:val="22"/>
          <w:rtl w:val="0"/>
        </w:rPr>
        <w:t xml:space="preserve"> Die TÜNKERS Spannerfabrik in Ratingen ist umgezogen. Im Zuge der Installation eines neuen vollautomatischen Zentrallagers konnte die Spannermontage der TÜNKERS Maschinenbau GmbH nun in eine größere Montagehalle umziehen. Der Schritt war notwendig geworden, da die Platzverhältnisse auf Grund der stetig steigenden Nachfrage nach den vielseitigen Spanner-Produkten für die Automation beengt waren.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Umzug in den Gebäudeteil Am Rosenkothen 4 in Ratingen wurde über die Jahreswende vollzogen und inzwischen funktioniert der Ablauf nach den naturgemäßen Anlaufschwierigkeiten einwandfrei. Auf 2.200 m² findet nun direkt im Anschluss an das unternehmenseigene Logistikzentrum die Endmontage der Spanner für den europäischen und teilweise auch amerikanischen und asiatischen Markt statt. Die aktuelle Kapazität beträgt rund 1.000 Einheiten pro Tag.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Mit der innovativen U-Serie wurde der neue Montagebereich auch angemessen eingeweiht. Die Serienproduktion des U-Spanner, der mit einer Einsparung von 30% Druckluft neue Maßstäbe setzt, findet hier statt. Das TÜNKERS-Produkt wird aktuell erstmals von einem namhaften OEM bei einem Projekt in Deutschland flächendeckend eingesetzt.</w:t>
      </w:r>
    </w:p>
    <w:p w:rsidR="00000000" w:rsidDel="00000000" w:rsidP="00000000" w:rsidRDefault="00000000" w:rsidRPr="00000000" w14:paraId="00000006">
      <w:pPr>
        <w:spacing w:after="240"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Montagehalle, U-Spanner 1-3</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2">
      <w:pPr>
        <w:contextualSpacing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3">
      <w:pPr>
        <w:contextualSpacing w:val="0"/>
        <w:jc w:val="both"/>
        <w:rPr>
          <w:sz w:val="22"/>
          <w:szCs w:val="22"/>
        </w:rPr>
      </w:pPr>
      <w:r w:rsidDel="00000000" w:rsidR="00000000" w:rsidRPr="00000000">
        <w:rPr>
          <w:rtl w:val="0"/>
        </w:rPr>
      </w:r>
    </w:p>
    <w:p w:rsidR="00000000" w:rsidDel="00000000" w:rsidP="00000000" w:rsidRDefault="00000000" w:rsidRPr="00000000" w14:paraId="00000014">
      <w:pPr>
        <w:contextualSpacing w:val="0"/>
        <w:jc w:val="both"/>
        <w:rPr>
          <w:sz w:val="22"/>
          <w:szCs w:val="22"/>
        </w:rPr>
      </w:pPr>
      <w:r w:rsidDel="00000000" w:rsidR="00000000" w:rsidRPr="00000000">
        <w:rPr>
          <w:sz w:val="22"/>
          <w:szCs w:val="22"/>
        </w:rPr>
        <w:drawing>
          <wp:inline distB="0" distT="0" distL="0" distR="0">
            <wp:extent cx="4319081" cy="2879387"/>
            <wp:effectExtent b="0" l="0" r="0" t="0"/>
            <wp:docPr id="2"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4319081" cy="2879387"/>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jc w:val="both"/>
        <w:rPr>
          <w:sz w:val="22"/>
          <w:szCs w:val="22"/>
        </w:rPr>
      </w:pPr>
      <w:r w:rsidDel="00000000" w:rsidR="00000000" w:rsidRPr="00000000">
        <w:rPr>
          <w:rtl w:val="0"/>
        </w:rPr>
      </w:r>
    </w:p>
    <w:p w:rsidR="00000000" w:rsidDel="00000000" w:rsidP="00000000" w:rsidRDefault="00000000" w:rsidRPr="00000000" w14:paraId="00000016">
      <w:pPr>
        <w:contextualSpacing w:val="0"/>
        <w:jc w:val="both"/>
        <w:rPr>
          <w:sz w:val="22"/>
          <w:szCs w:val="22"/>
        </w:rPr>
      </w:pPr>
      <w:r w:rsidDel="00000000" w:rsidR="00000000" w:rsidRPr="00000000">
        <w:rPr>
          <w:rtl w:val="0"/>
        </w:rPr>
      </w:r>
    </w:p>
    <w:p w:rsidR="00000000" w:rsidDel="00000000" w:rsidP="00000000" w:rsidRDefault="00000000" w:rsidRPr="00000000" w14:paraId="00000017">
      <w:pPr>
        <w:contextualSpacing w:val="0"/>
        <w:jc w:val="both"/>
        <w:rPr>
          <w:sz w:val="22"/>
          <w:szCs w:val="22"/>
        </w:rPr>
      </w:pPr>
      <w:r w:rsidDel="00000000" w:rsidR="00000000" w:rsidRPr="00000000">
        <w:rPr>
          <w:sz w:val="22"/>
          <w:szCs w:val="22"/>
        </w:rPr>
        <w:drawing>
          <wp:inline distB="0" distT="0" distL="0" distR="0">
            <wp:extent cx="1687055" cy="2529690"/>
            <wp:effectExtent b="0" l="0" r="0" t="0"/>
            <wp:docPr id="4"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687055" cy="252969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jc w:val="both"/>
        <w:rPr>
          <w:sz w:val="22"/>
          <w:szCs w:val="22"/>
        </w:rPr>
      </w:pPr>
      <w:r w:rsidDel="00000000" w:rsidR="00000000" w:rsidRPr="00000000">
        <w:rPr>
          <w:rtl w:val="0"/>
        </w:rPr>
      </w:r>
    </w:p>
    <w:p w:rsidR="00000000" w:rsidDel="00000000" w:rsidP="00000000" w:rsidRDefault="00000000" w:rsidRPr="00000000" w14:paraId="00000019">
      <w:pPr>
        <w:contextualSpacing w:val="0"/>
        <w:jc w:val="both"/>
        <w:rPr>
          <w:sz w:val="22"/>
          <w:szCs w:val="22"/>
        </w:rPr>
      </w:pPr>
      <w:r w:rsidDel="00000000" w:rsidR="00000000" w:rsidRPr="00000000">
        <w:rPr>
          <w:rtl w:val="0"/>
        </w:rPr>
      </w:r>
    </w:p>
    <w:p w:rsidR="00000000" w:rsidDel="00000000" w:rsidP="00000000" w:rsidRDefault="00000000" w:rsidRPr="00000000" w14:paraId="0000001A">
      <w:pPr>
        <w:contextualSpacing w:val="0"/>
        <w:jc w:val="both"/>
        <w:rPr>
          <w:sz w:val="22"/>
          <w:szCs w:val="22"/>
        </w:rPr>
      </w:pPr>
      <w:r w:rsidDel="00000000" w:rsidR="00000000" w:rsidRPr="00000000">
        <w:rPr>
          <w:sz w:val="22"/>
          <w:szCs w:val="22"/>
        </w:rPr>
        <w:drawing>
          <wp:inline distB="0" distT="0" distL="0" distR="0">
            <wp:extent cx="1928113" cy="1285862"/>
            <wp:effectExtent b="0" l="0" r="0" t="0"/>
            <wp:docPr id="3"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928113" cy="1285862"/>
                    </a:xfrm>
                    <a:prstGeom prst="rect"/>
                    <a:ln/>
                  </pic:spPr>
                </pic:pic>
              </a:graphicData>
            </a:graphic>
          </wp:inline>
        </w:drawing>
      </w:r>
      <w:r w:rsidDel="00000000" w:rsidR="00000000" w:rsidRPr="00000000">
        <w:rPr>
          <w:sz w:val="22"/>
          <w:szCs w:val="22"/>
          <w:rtl w:val="0"/>
        </w:rPr>
        <w:tab/>
        <w:tab/>
      </w:r>
      <w:r w:rsidDel="00000000" w:rsidR="00000000" w:rsidRPr="00000000">
        <w:rPr>
          <w:sz w:val="22"/>
          <w:szCs w:val="22"/>
        </w:rPr>
        <w:drawing>
          <wp:inline distB="0" distT="0" distL="0" distR="0">
            <wp:extent cx="1926048" cy="1284485"/>
            <wp:effectExtent b="0" l="0" r="0" t="0"/>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1926048" cy="1284485"/>
                    </a:xfrm>
                    <a:prstGeom prst="rect"/>
                    <a:ln/>
                  </pic:spPr>
                </pic:pic>
              </a:graphicData>
            </a:graphic>
          </wp:inline>
        </w:drawing>
      </w:r>
      <w:r w:rsidDel="00000000" w:rsidR="00000000" w:rsidRPr="00000000">
        <w:rPr>
          <w:rtl w:val="0"/>
        </w:rPr>
      </w:r>
    </w:p>
    <w:sectPr>
      <w:headerReference r:id="rId10"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6"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6"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9.jp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