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Das Spannen von hochfesten Rahmenelementen bei Blechdicken von mehreren Millimetern stellt extreme Anforderungen an die Werkzeuge.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Ein Beispiel ist das MIG/MAG-Schweißen des Leiterrahmens bei dem große Verzugsspannungen berücksichtigt werden müssen. Hier stoßen Standard- Pneumatikspanner an ihre Grenzen.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Speziell für diese rauen Einsatzbedingungen wurde der neue Schwerlastspanner HD100AS mit einer Spannkraft von mehr als 2,5 Tonnen entwickelt – ein Spanner, der sich damit auch als „Kleinpresse“ versteht.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de-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